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7CC066" w14:textId="2F21B711" w:rsidR="00106900" w:rsidRPr="001F7CCE" w:rsidRDefault="00F65AB0" w:rsidP="001F7CCE">
      <w:pPr>
        <w:spacing w:line="360" w:lineRule="auto"/>
        <w:jc w:val="center"/>
        <w:rPr>
          <w:rFonts w:ascii="Times New Roman" w:hAnsi="Times New Roman" w:cs="Times New Roman"/>
          <w:color w:val="000000" w:themeColor="text1"/>
          <w:sz w:val="24"/>
          <w:szCs w:val="24"/>
        </w:rPr>
      </w:pPr>
      <w:r w:rsidRPr="001F7CCE">
        <w:rPr>
          <w:rFonts w:ascii="Times New Roman" w:hAnsi="Times New Roman" w:cs="Times New Roman"/>
          <w:b/>
          <w:color w:val="000000" w:themeColor="text1"/>
          <w:sz w:val="24"/>
          <w:szCs w:val="24"/>
        </w:rPr>
        <w:t>Review Form</w:t>
      </w:r>
    </w:p>
    <w:tbl>
      <w:tblPr>
        <w:tblW w:w="10172"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63"/>
        <w:gridCol w:w="4394"/>
        <w:gridCol w:w="3015"/>
      </w:tblGrid>
      <w:tr w:rsidR="007B4727" w:rsidRPr="001F7CCE" w14:paraId="51335FA7" w14:textId="77777777" w:rsidTr="00A421E9">
        <w:trPr>
          <w:trHeight w:val="675"/>
        </w:trPr>
        <w:tc>
          <w:tcPr>
            <w:tcW w:w="2763" w:type="dxa"/>
          </w:tcPr>
          <w:p w14:paraId="386D6331" w14:textId="4497AF76" w:rsidR="008B4488" w:rsidRPr="001F7CCE" w:rsidRDefault="00F65AB0" w:rsidP="00993144">
            <w:pPr>
              <w:spacing w:line="360" w:lineRule="auto"/>
              <w:jc w:val="both"/>
              <w:rPr>
                <w:rFonts w:ascii="Times New Roman" w:hAnsi="Times New Roman" w:cs="Times New Roman"/>
                <w:b/>
                <w:bCs/>
                <w:color w:val="000000" w:themeColor="text1"/>
                <w:sz w:val="24"/>
                <w:szCs w:val="24"/>
              </w:rPr>
            </w:pPr>
            <w:r w:rsidRPr="001F7CCE">
              <w:rPr>
                <w:rFonts w:ascii="Times New Roman" w:hAnsi="Times New Roman" w:cs="Times New Roman"/>
                <w:b/>
                <w:bCs/>
                <w:color w:val="000000" w:themeColor="text1"/>
                <w:sz w:val="24"/>
                <w:szCs w:val="24"/>
              </w:rPr>
              <w:t>Article Nu</w:t>
            </w:r>
            <w:r w:rsidR="00AF6633" w:rsidRPr="001F7CCE">
              <w:rPr>
                <w:rFonts w:ascii="Times New Roman" w:hAnsi="Times New Roman" w:cs="Times New Roman"/>
                <w:b/>
                <w:bCs/>
                <w:color w:val="000000" w:themeColor="text1"/>
                <w:sz w:val="24"/>
                <w:szCs w:val="24"/>
              </w:rPr>
              <w:t>mber:</w:t>
            </w:r>
          </w:p>
          <w:p w14:paraId="3DEDC094" w14:textId="6BD67D1A" w:rsidR="005D7FCF" w:rsidRPr="001F7CCE" w:rsidRDefault="00A421E9" w:rsidP="00993144">
            <w:pPr>
              <w:spacing w:line="360" w:lineRule="auto"/>
              <w:jc w:val="both"/>
              <w:rPr>
                <w:rFonts w:ascii="Times New Roman" w:hAnsi="Times New Roman" w:cs="Times New Roman"/>
                <w:color w:val="000000" w:themeColor="text1"/>
                <w:sz w:val="24"/>
                <w:szCs w:val="24"/>
              </w:rPr>
            </w:pPr>
            <w:r w:rsidRPr="001F7CCE">
              <w:rPr>
                <w:rFonts w:ascii="Times New Roman" w:hAnsi="Times New Roman" w:cs="Times New Roman"/>
                <w:color w:val="000000" w:themeColor="text1"/>
                <w:sz w:val="24"/>
                <w:szCs w:val="24"/>
              </w:rPr>
              <w:t>JFN-2459</w:t>
            </w:r>
          </w:p>
        </w:tc>
        <w:tc>
          <w:tcPr>
            <w:tcW w:w="4394" w:type="dxa"/>
          </w:tcPr>
          <w:p w14:paraId="60737E72" w14:textId="77777777" w:rsidR="008B45FE" w:rsidRPr="001F7CCE" w:rsidRDefault="008B45FE" w:rsidP="00993144">
            <w:pPr>
              <w:pStyle w:val="NoSpacing"/>
              <w:spacing w:line="360" w:lineRule="auto"/>
              <w:jc w:val="both"/>
              <w:rPr>
                <w:rFonts w:ascii="Times New Roman" w:hAnsi="Times New Roman" w:cs="Times New Roman"/>
                <w:b/>
                <w:sz w:val="24"/>
                <w:szCs w:val="24"/>
                <w:lang w:val="en-GB"/>
              </w:rPr>
            </w:pPr>
            <w:r w:rsidRPr="001F7CCE">
              <w:rPr>
                <w:rFonts w:ascii="Times New Roman" w:hAnsi="Times New Roman" w:cs="Times New Roman"/>
                <w:b/>
                <w:sz w:val="24"/>
                <w:szCs w:val="24"/>
                <w:lang w:val="en-GB"/>
              </w:rPr>
              <w:t>Author Name:</w:t>
            </w:r>
          </w:p>
          <w:p w14:paraId="0E0051C1" w14:textId="29F19A68" w:rsidR="0054516F" w:rsidRPr="001F7CCE" w:rsidRDefault="00A421E9" w:rsidP="00993144">
            <w:pPr>
              <w:autoSpaceDE w:val="0"/>
              <w:autoSpaceDN w:val="0"/>
              <w:adjustRightInd w:val="0"/>
              <w:spacing w:after="0" w:line="360" w:lineRule="auto"/>
              <w:jc w:val="both"/>
              <w:rPr>
                <w:rFonts w:ascii="Times New Roman" w:hAnsi="Times New Roman" w:cs="Times New Roman"/>
                <w:b/>
                <w:bCs/>
                <w:color w:val="000000" w:themeColor="text1"/>
                <w:sz w:val="24"/>
                <w:szCs w:val="24"/>
                <w:lang w:val="en-GB"/>
              </w:rPr>
            </w:pPr>
            <w:r w:rsidRPr="001F7CCE">
              <w:rPr>
                <w:rFonts w:ascii="Times New Roman" w:hAnsi="Times New Roman" w:cs="Times New Roman"/>
                <w:color w:val="000000" w:themeColor="text1"/>
                <w:sz w:val="24"/>
                <w:szCs w:val="24"/>
              </w:rPr>
              <w:t>Nijole Janina Vasiliauskiene</w:t>
            </w:r>
          </w:p>
        </w:tc>
        <w:tc>
          <w:tcPr>
            <w:tcW w:w="3015" w:type="dxa"/>
          </w:tcPr>
          <w:p w14:paraId="3D4D1535" w14:textId="568D6DBC" w:rsidR="008B4488" w:rsidRPr="001F7CCE" w:rsidRDefault="008B4488" w:rsidP="00993144">
            <w:pPr>
              <w:spacing w:line="360" w:lineRule="auto"/>
              <w:jc w:val="both"/>
              <w:rPr>
                <w:rFonts w:ascii="Times New Roman" w:hAnsi="Times New Roman" w:cs="Times New Roman"/>
                <w:color w:val="000000" w:themeColor="text1"/>
                <w:sz w:val="24"/>
                <w:szCs w:val="24"/>
              </w:rPr>
            </w:pPr>
          </w:p>
        </w:tc>
      </w:tr>
      <w:tr w:rsidR="007B4727" w:rsidRPr="001F7CCE" w14:paraId="1E818F0A" w14:textId="77777777" w:rsidTr="00A421E9">
        <w:trPr>
          <w:trHeight w:val="413"/>
        </w:trPr>
        <w:tc>
          <w:tcPr>
            <w:tcW w:w="2763" w:type="dxa"/>
          </w:tcPr>
          <w:p w14:paraId="3AE97BDC" w14:textId="77777777" w:rsidR="008B4488" w:rsidRPr="001F7CCE" w:rsidRDefault="00AF6633" w:rsidP="00993144">
            <w:pPr>
              <w:spacing w:line="360" w:lineRule="auto"/>
              <w:ind w:left="360"/>
              <w:jc w:val="both"/>
              <w:rPr>
                <w:rFonts w:ascii="Times New Roman" w:hAnsi="Times New Roman" w:cs="Times New Roman"/>
                <w:color w:val="000000" w:themeColor="text1"/>
                <w:sz w:val="24"/>
                <w:szCs w:val="24"/>
              </w:rPr>
            </w:pPr>
            <w:r w:rsidRPr="001F7CCE">
              <w:rPr>
                <w:rFonts w:ascii="Times New Roman" w:hAnsi="Times New Roman" w:cs="Times New Roman"/>
                <w:color w:val="000000" w:themeColor="text1"/>
                <w:sz w:val="24"/>
                <w:szCs w:val="24"/>
              </w:rPr>
              <w:t>Accept: 1</w:t>
            </w:r>
          </w:p>
        </w:tc>
        <w:tc>
          <w:tcPr>
            <w:tcW w:w="4394" w:type="dxa"/>
          </w:tcPr>
          <w:p w14:paraId="2A4179DF" w14:textId="3707CEA3" w:rsidR="008B4488" w:rsidRPr="001F7CCE" w:rsidRDefault="00AF6633" w:rsidP="00993144">
            <w:pPr>
              <w:pStyle w:val="ListParagraph"/>
              <w:numPr>
                <w:ilvl w:val="0"/>
                <w:numId w:val="9"/>
              </w:numPr>
              <w:spacing w:line="360" w:lineRule="auto"/>
              <w:jc w:val="both"/>
              <w:rPr>
                <w:rFonts w:ascii="Times New Roman" w:hAnsi="Times New Roman" w:cs="Times New Roman"/>
                <w:b/>
                <w:bCs/>
                <w:color w:val="000000" w:themeColor="text1"/>
                <w:sz w:val="24"/>
                <w:szCs w:val="24"/>
              </w:rPr>
            </w:pPr>
            <w:r w:rsidRPr="001F7CCE">
              <w:rPr>
                <w:rFonts w:ascii="Times New Roman" w:hAnsi="Times New Roman" w:cs="Times New Roman"/>
                <w:b/>
                <w:bCs/>
                <w:color w:val="000000" w:themeColor="text1"/>
                <w:sz w:val="24"/>
                <w:szCs w:val="24"/>
              </w:rPr>
              <w:t>Minor Revision: 2</w:t>
            </w:r>
          </w:p>
        </w:tc>
        <w:tc>
          <w:tcPr>
            <w:tcW w:w="3015" w:type="dxa"/>
          </w:tcPr>
          <w:p w14:paraId="2CED1669" w14:textId="6A23B692" w:rsidR="008B4488" w:rsidRPr="001F7CCE" w:rsidRDefault="00AF6633" w:rsidP="00993144">
            <w:pPr>
              <w:spacing w:line="360" w:lineRule="auto"/>
              <w:jc w:val="both"/>
              <w:rPr>
                <w:rFonts w:ascii="Times New Roman" w:hAnsi="Times New Roman" w:cs="Times New Roman"/>
                <w:bCs/>
                <w:color w:val="000000" w:themeColor="text1"/>
                <w:sz w:val="24"/>
                <w:szCs w:val="24"/>
              </w:rPr>
            </w:pPr>
            <w:r w:rsidRPr="001F7CCE">
              <w:rPr>
                <w:rFonts w:ascii="Times New Roman" w:hAnsi="Times New Roman" w:cs="Times New Roman"/>
                <w:bCs/>
                <w:color w:val="000000" w:themeColor="text1"/>
                <w:sz w:val="24"/>
                <w:szCs w:val="24"/>
              </w:rPr>
              <w:t>Major Revision: 3</w:t>
            </w:r>
          </w:p>
        </w:tc>
      </w:tr>
      <w:tr w:rsidR="007B4727" w:rsidRPr="001F7CCE" w14:paraId="12B3DCF4" w14:textId="77777777" w:rsidTr="00A421E9">
        <w:trPr>
          <w:trHeight w:val="440"/>
        </w:trPr>
        <w:tc>
          <w:tcPr>
            <w:tcW w:w="2763" w:type="dxa"/>
          </w:tcPr>
          <w:p w14:paraId="6B5944C0" w14:textId="0D7AEDD4" w:rsidR="00AF6633" w:rsidRPr="001F7CCE" w:rsidRDefault="00AF6633" w:rsidP="001F7CCE">
            <w:pPr>
              <w:spacing w:line="360" w:lineRule="auto"/>
              <w:jc w:val="center"/>
              <w:rPr>
                <w:rFonts w:ascii="Times New Roman" w:hAnsi="Times New Roman" w:cs="Times New Roman"/>
                <w:color w:val="000000" w:themeColor="text1"/>
                <w:sz w:val="24"/>
                <w:szCs w:val="24"/>
              </w:rPr>
            </w:pPr>
            <w:r w:rsidRPr="001F7CCE">
              <w:rPr>
                <w:rFonts w:ascii="Times New Roman" w:hAnsi="Times New Roman" w:cs="Times New Roman"/>
                <w:color w:val="000000" w:themeColor="text1"/>
                <w:sz w:val="24"/>
                <w:szCs w:val="24"/>
              </w:rPr>
              <w:t>Reject: 4</w:t>
            </w:r>
          </w:p>
        </w:tc>
        <w:tc>
          <w:tcPr>
            <w:tcW w:w="4394" w:type="dxa"/>
          </w:tcPr>
          <w:p w14:paraId="5AAF7CF3" w14:textId="40029F47" w:rsidR="00AF6633" w:rsidRPr="001F7CCE" w:rsidRDefault="00AF6633" w:rsidP="001F7CCE">
            <w:pPr>
              <w:spacing w:line="360" w:lineRule="auto"/>
              <w:jc w:val="center"/>
              <w:rPr>
                <w:rFonts w:ascii="Times New Roman" w:hAnsi="Times New Roman" w:cs="Times New Roman"/>
                <w:color w:val="000000" w:themeColor="text1"/>
                <w:sz w:val="24"/>
                <w:szCs w:val="24"/>
              </w:rPr>
            </w:pPr>
            <w:r w:rsidRPr="001F7CCE">
              <w:rPr>
                <w:rFonts w:ascii="Times New Roman" w:hAnsi="Times New Roman" w:cs="Times New Roman"/>
                <w:color w:val="000000" w:themeColor="text1"/>
                <w:sz w:val="24"/>
                <w:szCs w:val="24"/>
              </w:rPr>
              <w:t>Re-revision: 5</w:t>
            </w:r>
          </w:p>
        </w:tc>
        <w:tc>
          <w:tcPr>
            <w:tcW w:w="3015" w:type="dxa"/>
          </w:tcPr>
          <w:p w14:paraId="19595238" w14:textId="77777777" w:rsidR="00AF6633" w:rsidRPr="001F7CCE" w:rsidRDefault="00AF6633" w:rsidP="001F7CCE">
            <w:pPr>
              <w:spacing w:line="360" w:lineRule="auto"/>
              <w:jc w:val="center"/>
              <w:rPr>
                <w:rFonts w:ascii="Times New Roman" w:hAnsi="Times New Roman" w:cs="Times New Roman"/>
                <w:color w:val="000000" w:themeColor="text1"/>
                <w:sz w:val="24"/>
                <w:szCs w:val="24"/>
              </w:rPr>
            </w:pPr>
            <w:r w:rsidRPr="001F7CCE">
              <w:rPr>
                <w:rFonts w:ascii="Times New Roman" w:hAnsi="Times New Roman" w:cs="Times New Roman"/>
                <w:color w:val="000000" w:themeColor="text1"/>
                <w:sz w:val="24"/>
                <w:szCs w:val="24"/>
              </w:rPr>
              <w:t>Poor Quality: 6</w:t>
            </w:r>
          </w:p>
        </w:tc>
      </w:tr>
      <w:tr w:rsidR="007B4727" w:rsidRPr="001F7CCE" w14:paraId="1EE1E661" w14:textId="77777777" w:rsidTr="003B2769">
        <w:trPr>
          <w:trHeight w:val="2275"/>
        </w:trPr>
        <w:tc>
          <w:tcPr>
            <w:tcW w:w="10172" w:type="dxa"/>
            <w:gridSpan w:val="3"/>
          </w:tcPr>
          <w:p w14:paraId="351EC7FA" w14:textId="3FE80FA9" w:rsidR="00A421E9" w:rsidRPr="001F7CCE" w:rsidRDefault="00A421E9" w:rsidP="001F7CCE">
            <w:pPr>
              <w:pStyle w:val="Heading3"/>
              <w:shd w:val="clear" w:color="auto" w:fill="FFFFFF"/>
              <w:spacing w:before="0" w:beforeAutospacing="0" w:after="120" w:afterAutospacing="0" w:line="360" w:lineRule="auto"/>
              <w:jc w:val="center"/>
              <w:rPr>
                <w:color w:val="000000" w:themeColor="text1"/>
                <w:sz w:val="30"/>
                <w:szCs w:val="30"/>
                <w:lang w:val="en-GB"/>
              </w:rPr>
            </w:pPr>
            <w:r w:rsidRPr="001F7CCE">
              <w:rPr>
                <w:rFonts w:eastAsiaTheme="minorEastAsia"/>
                <w:bCs w:val="0"/>
                <w:sz w:val="30"/>
                <w:szCs w:val="30"/>
                <w:lang w:val="en-GB" w:eastAsia="en-US"/>
              </w:rPr>
              <w:t>Aspects of Food Culture</w:t>
            </w:r>
          </w:p>
          <w:p w14:paraId="03B0F307" w14:textId="377C0973" w:rsidR="00A421E9" w:rsidRPr="001F7CCE" w:rsidRDefault="00AC77E2" w:rsidP="00993144">
            <w:pPr>
              <w:pStyle w:val="Heading3"/>
              <w:shd w:val="clear" w:color="auto" w:fill="FFFFFF"/>
              <w:spacing w:before="0" w:beforeAutospacing="0" w:after="120" w:afterAutospacing="0" w:line="360" w:lineRule="auto"/>
              <w:jc w:val="both"/>
              <w:rPr>
                <w:rFonts w:eastAsiaTheme="minorEastAsia"/>
                <w:b w:val="0"/>
                <w:bCs w:val="0"/>
                <w:color w:val="000000" w:themeColor="text1"/>
                <w:sz w:val="24"/>
                <w:szCs w:val="24"/>
                <w:lang w:val="en-US" w:eastAsia="en-US"/>
              </w:rPr>
            </w:pPr>
            <w:r w:rsidRPr="001F7CCE">
              <w:rPr>
                <w:rFonts w:eastAsiaTheme="minorEastAsia"/>
                <w:b w:val="0"/>
                <w:bCs w:val="0"/>
                <w:color w:val="000000" w:themeColor="text1"/>
                <w:sz w:val="24"/>
                <w:szCs w:val="24"/>
                <w:lang w:val="en-US" w:eastAsia="en-US"/>
              </w:rPr>
              <w:t>The manuscript presents a very interesting and useful study and it gives a lot of information for dietary changes during the Covid 19 pandemic obtain by online survey. It deals with the importance of eating habits (food, eating, shopping, food disposal) during coronavirus infection, based on standard requirements and studies. The manuscript is meaningful and provide good suggestions to reduce the food waste.</w:t>
            </w:r>
            <w:r w:rsidR="00A3085A">
              <w:rPr>
                <w:rFonts w:eastAsiaTheme="minorEastAsia"/>
                <w:b w:val="0"/>
                <w:bCs w:val="0"/>
                <w:color w:val="000000" w:themeColor="text1"/>
                <w:sz w:val="24"/>
                <w:szCs w:val="24"/>
                <w:lang w:val="en-US" w:eastAsia="en-US"/>
              </w:rPr>
              <w:t xml:space="preserve"> </w:t>
            </w:r>
            <w:r w:rsidR="00A3085A" w:rsidRPr="001F7CCE">
              <w:rPr>
                <w:rFonts w:eastAsiaTheme="minorEastAsia"/>
                <w:b w:val="0"/>
                <w:bCs w:val="0"/>
                <w:color w:val="000000" w:themeColor="text1"/>
                <w:sz w:val="24"/>
                <w:szCs w:val="24"/>
                <w:lang w:val="en-US" w:eastAsia="en-US"/>
              </w:rPr>
              <w:t>The present study is the continuation of a similar study conducted in Lithuania, 2015.</w:t>
            </w:r>
          </w:p>
          <w:p w14:paraId="6659B575" w14:textId="77777777" w:rsidR="00993144" w:rsidRPr="001F7CCE" w:rsidRDefault="00A421E9" w:rsidP="00993144">
            <w:pPr>
              <w:pStyle w:val="Heading3"/>
              <w:shd w:val="clear" w:color="auto" w:fill="FFFFFF"/>
              <w:spacing w:before="0" w:beforeAutospacing="0" w:after="120" w:afterAutospacing="0" w:line="360" w:lineRule="auto"/>
              <w:jc w:val="both"/>
              <w:rPr>
                <w:rFonts w:eastAsiaTheme="minorEastAsia"/>
                <w:color w:val="000000" w:themeColor="text1"/>
                <w:sz w:val="24"/>
                <w:szCs w:val="24"/>
                <w:lang w:val="en-US" w:eastAsia="en-US"/>
              </w:rPr>
            </w:pPr>
            <w:r w:rsidRPr="001F7CCE">
              <w:rPr>
                <w:rFonts w:eastAsiaTheme="minorEastAsia"/>
                <w:color w:val="000000" w:themeColor="text1"/>
                <w:sz w:val="24"/>
                <w:szCs w:val="24"/>
                <w:lang w:val="en-US" w:eastAsia="en-US"/>
              </w:rPr>
              <w:t>Introduction</w:t>
            </w:r>
          </w:p>
          <w:p w14:paraId="28274F51" w14:textId="6AD3255E" w:rsidR="00993144" w:rsidRPr="001F7CCE" w:rsidRDefault="00A421E9" w:rsidP="00993144">
            <w:pPr>
              <w:pStyle w:val="Heading3"/>
              <w:shd w:val="clear" w:color="auto" w:fill="FFFFFF"/>
              <w:spacing w:before="0" w:beforeAutospacing="0" w:after="120" w:afterAutospacing="0" w:line="360" w:lineRule="auto"/>
              <w:jc w:val="both"/>
              <w:rPr>
                <w:b w:val="0"/>
                <w:bCs w:val="0"/>
                <w:color w:val="000000" w:themeColor="text1"/>
                <w:sz w:val="24"/>
                <w:szCs w:val="24"/>
              </w:rPr>
            </w:pPr>
            <w:r w:rsidRPr="001F7CCE">
              <w:rPr>
                <w:b w:val="0"/>
                <w:bCs w:val="0"/>
                <w:color w:val="000000" w:themeColor="text1"/>
                <w:sz w:val="24"/>
                <w:szCs w:val="24"/>
              </w:rPr>
              <w:t xml:space="preserve">This </w:t>
            </w:r>
            <w:r w:rsidR="00993144" w:rsidRPr="001F7CCE">
              <w:rPr>
                <w:b w:val="0"/>
                <w:bCs w:val="0"/>
                <w:color w:val="000000" w:themeColor="text1"/>
                <w:sz w:val="24"/>
                <w:szCs w:val="24"/>
              </w:rPr>
              <w:t>Section</w:t>
            </w:r>
            <w:r w:rsidRPr="001F7CCE">
              <w:rPr>
                <w:b w:val="0"/>
                <w:bCs w:val="0"/>
                <w:color w:val="000000" w:themeColor="text1"/>
                <w:sz w:val="24"/>
                <w:szCs w:val="24"/>
              </w:rPr>
              <w:t xml:space="preserve"> is too long and need to be short and address the latest literature to justify the research question.</w:t>
            </w:r>
            <w:r w:rsidR="00993144" w:rsidRPr="001F7CCE">
              <w:rPr>
                <w:b w:val="0"/>
                <w:bCs w:val="0"/>
                <w:color w:val="000000" w:themeColor="text1"/>
                <w:sz w:val="24"/>
                <w:szCs w:val="24"/>
              </w:rPr>
              <w:t xml:space="preserve"> </w:t>
            </w:r>
            <w:r w:rsidRPr="001F7CCE">
              <w:rPr>
                <w:b w:val="0"/>
                <w:bCs w:val="0"/>
                <w:color w:val="000000" w:themeColor="text1"/>
                <w:sz w:val="24"/>
                <w:szCs w:val="24"/>
              </w:rPr>
              <w:t xml:space="preserve">The information regarding food waste (numbers) should be introduced in the introduction and accompanied by proper literature citation. </w:t>
            </w:r>
          </w:p>
          <w:p w14:paraId="344F45C5" w14:textId="77777777" w:rsidR="00993144" w:rsidRPr="001F7CCE" w:rsidRDefault="00A421E9" w:rsidP="00993144">
            <w:pPr>
              <w:spacing w:after="300"/>
              <w:jc w:val="both"/>
              <w:rPr>
                <w:rFonts w:ascii="Times New Roman" w:hAnsi="Times New Roman" w:cs="Times New Roman"/>
                <w:color w:val="000000" w:themeColor="text1"/>
                <w:sz w:val="24"/>
                <w:szCs w:val="24"/>
              </w:rPr>
            </w:pPr>
            <w:r w:rsidRPr="001F7CCE">
              <w:rPr>
                <w:rFonts w:ascii="Times New Roman" w:hAnsi="Times New Roman" w:cs="Times New Roman"/>
                <w:color w:val="000000" w:themeColor="text1"/>
                <w:sz w:val="24"/>
                <w:szCs w:val="24"/>
              </w:rPr>
              <w:t>According the purpose of the research and the methodology, it is necessary to change the title of the manuscript, in order to provide more information about what the reader will find. “Aspects to food culture” is a very general tittle and should be specified.</w:t>
            </w:r>
          </w:p>
          <w:p w14:paraId="16EDC245" w14:textId="77777777" w:rsidR="005F1300" w:rsidRDefault="00B059B4" w:rsidP="00993144">
            <w:pPr>
              <w:spacing w:after="300"/>
              <w:jc w:val="both"/>
              <w:rPr>
                <w:rFonts w:ascii="Times New Roman" w:hAnsi="Times New Roman" w:cs="Times New Roman"/>
                <w:color w:val="000000" w:themeColor="text1"/>
                <w:sz w:val="24"/>
                <w:szCs w:val="24"/>
              </w:rPr>
            </w:pPr>
            <w:r w:rsidRPr="00B059B4">
              <w:rPr>
                <w:rFonts w:ascii="Times New Roman" w:hAnsi="Times New Roman" w:cs="Times New Roman"/>
                <w:bCs/>
                <w:sz w:val="24"/>
                <w:szCs w:val="24"/>
                <w:lang w:val="en-GB"/>
              </w:rPr>
              <w:t>Findings:</w:t>
            </w:r>
            <w:r>
              <w:rPr>
                <w:b/>
                <w:lang w:val="en-GB"/>
              </w:rPr>
              <w:t xml:space="preserve"> </w:t>
            </w:r>
            <w:r w:rsidR="00A421E9" w:rsidRPr="001F7CCE">
              <w:rPr>
                <w:rFonts w:ascii="Times New Roman" w:hAnsi="Times New Roman" w:cs="Times New Roman"/>
                <w:color w:val="000000" w:themeColor="text1"/>
                <w:sz w:val="24"/>
                <w:szCs w:val="24"/>
              </w:rPr>
              <w:t xml:space="preserve">The conclusions will be presented during the conference - the data is currently being processed”. </w:t>
            </w:r>
            <w:r>
              <w:rPr>
                <w:rFonts w:ascii="Times New Roman" w:hAnsi="Times New Roman" w:cs="Times New Roman"/>
                <w:color w:val="000000" w:themeColor="text1"/>
                <w:sz w:val="24"/>
                <w:szCs w:val="24"/>
              </w:rPr>
              <w:t>According to this statement</w:t>
            </w:r>
            <w:r w:rsidR="00A421E9" w:rsidRPr="001F7CCE">
              <w:rPr>
                <w:rFonts w:ascii="Times New Roman" w:hAnsi="Times New Roman" w:cs="Times New Roman"/>
                <w:color w:val="000000" w:themeColor="text1"/>
                <w:sz w:val="24"/>
                <w:szCs w:val="24"/>
              </w:rPr>
              <w:t>, the manuscript must present the conclusions of the study.</w:t>
            </w:r>
          </w:p>
          <w:p w14:paraId="0999FD72" w14:textId="11273E21" w:rsidR="00993144" w:rsidRPr="001F7CCE" w:rsidRDefault="00A421E9" w:rsidP="00993144">
            <w:pPr>
              <w:spacing w:after="300"/>
              <w:jc w:val="both"/>
              <w:rPr>
                <w:rFonts w:ascii="Times New Roman" w:hAnsi="Times New Roman" w:cs="Times New Roman"/>
                <w:color w:val="000000" w:themeColor="text1"/>
                <w:sz w:val="24"/>
                <w:szCs w:val="24"/>
              </w:rPr>
            </w:pPr>
            <w:r w:rsidRPr="001F7CCE">
              <w:rPr>
                <w:rFonts w:ascii="Times New Roman" w:hAnsi="Times New Roman" w:cs="Times New Roman"/>
                <w:color w:val="000000" w:themeColor="text1"/>
                <w:sz w:val="24"/>
                <w:szCs w:val="24"/>
              </w:rPr>
              <w:t>Line 62. “According to data provided by the WHO” Please include the reference where the reader can go for further information.</w:t>
            </w:r>
          </w:p>
          <w:p w14:paraId="4AEAE223" w14:textId="524F077B" w:rsidR="00993144" w:rsidRPr="001F7CCE" w:rsidRDefault="00A421E9" w:rsidP="00993144">
            <w:pPr>
              <w:spacing w:after="300"/>
              <w:jc w:val="both"/>
              <w:rPr>
                <w:rFonts w:ascii="Times New Roman" w:hAnsi="Times New Roman" w:cs="Times New Roman"/>
                <w:color w:val="000000" w:themeColor="text1"/>
                <w:sz w:val="24"/>
                <w:szCs w:val="24"/>
              </w:rPr>
            </w:pPr>
            <w:r w:rsidRPr="001F7CCE">
              <w:rPr>
                <w:rFonts w:ascii="Times New Roman" w:hAnsi="Times New Roman" w:cs="Times New Roman"/>
                <w:color w:val="000000" w:themeColor="text1"/>
                <w:sz w:val="24"/>
                <w:szCs w:val="24"/>
              </w:rPr>
              <w:t xml:space="preserve">Line 67 “According to the EU data” Please include the reference. It is not necessary to include a subtitle of “Literature review”. The introduction is completed with background information and previous studies. </w:t>
            </w:r>
          </w:p>
          <w:p w14:paraId="4815965D" w14:textId="4DC41210" w:rsidR="00A421E9" w:rsidRPr="001F7CCE" w:rsidRDefault="00A421E9" w:rsidP="00993144">
            <w:pPr>
              <w:spacing w:after="300"/>
              <w:jc w:val="both"/>
              <w:rPr>
                <w:rFonts w:ascii="Times New Roman" w:hAnsi="Times New Roman" w:cs="Times New Roman"/>
                <w:color w:val="000000" w:themeColor="text1"/>
                <w:sz w:val="24"/>
                <w:szCs w:val="24"/>
              </w:rPr>
            </w:pPr>
            <w:r w:rsidRPr="001F7CCE">
              <w:rPr>
                <w:rFonts w:ascii="Times New Roman" w:hAnsi="Times New Roman" w:cs="Times New Roman"/>
                <w:color w:val="000000" w:themeColor="text1"/>
                <w:sz w:val="24"/>
                <w:szCs w:val="24"/>
              </w:rPr>
              <w:t xml:space="preserve">In the “literature review” section there are a lot of information regarding goals of the food industry, fast food, fatty acids, sugar, salt, well balanced-diet, vegetables consumption, dietary fiber, nutrition, obesity, food waste. It is difficult to find a common thread. It is necessary to give a logical order to facilitate the </w:t>
            </w:r>
            <w:r w:rsidRPr="001F7CCE">
              <w:rPr>
                <w:rFonts w:ascii="Times New Roman" w:hAnsi="Times New Roman" w:cs="Times New Roman"/>
                <w:color w:val="000000" w:themeColor="text1"/>
                <w:sz w:val="24"/>
                <w:szCs w:val="24"/>
              </w:rPr>
              <w:lastRenderedPageBreak/>
              <w:t>reading. There is a lot of information and it is not easy to understand the point the authors are trying to make, the purpose of the information provided.</w:t>
            </w:r>
          </w:p>
          <w:p w14:paraId="0B4C453D" w14:textId="77777777" w:rsidR="00A421E9" w:rsidRPr="001F7CCE" w:rsidRDefault="00A421E9" w:rsidP="00993144">
            <w:pPr>
              <w:pStyle w:val="Heading3"/>
              <w:shd w:val="clear" w:color="auto" w:fill="FFFFFF"/>
              <w:spacing w:before="0" w:beforeAutospacing="0" w:after="120" w:afterAutospacing="0" w:line="360" w:lineRule="auto"/>
              <w:jc w:val="both"/>
              <w:rPr>
                <w:rFonts w:eastAsiaTheme="minorEastAsia"/>
                <w:color w:val="000000" w:themeColor="text1"/>
                <w:sz w:val="24"/>
                <w:szCs w:val="24"/>
                <w:lang w:val="en-US" w:eastAsia="en-US"/>
              </w:rPr>
            </w:pPr>
            <w:r w:rsidRPr="001F7CCE">
              <w:rPr>
                <w:rFonts w:eastAsiaTheme="minorEastAsia"/>
                <w:color w:val="000000" w:themeColor="text1"/>
                <w:sz w:val="24"/>
                <w:szCs w:val="24"/>
                <w:lang w:val="en-US" w:eastAsia="en-US"/>
              </w:rPr>
              <w:t>Methodology</w:t>
            </w:r>
          </w:p>
          <w:p w14:paraId="1570A313" w14:textId="4B2D9E27" w:rsidR="00A421E9" w:rsidRPr="001F7CCE" w:rsidRDefault="00A421E9" w:rsidP="00993144">
            <w:pPr>
              <w:pStyle w:val="Heading3"/>
              <w:shd w:val="clear" w:color="auto" w:fill="FFFFFF"/>
              <w:spacing w:before="0" w:beforeAutospacing="0" w:after="120" w:afterAutospacing="0" w:line="360" w:lineRule="auto"/>
              <w:jc w:val="both"/>
              <w:rPr>
                <w:rFonts w:eastAsiaTheme="minorEastAsia"/>
                <w:b w:val="0"/>
                <w:bCs w:val="0"/>
                <w:color w:val="000000" w:themeColor="text1"/>
                <w:sz w:val="24"/>
                <w:szCs w:val="24"/>
                <w:lang w:val="en-US" w:eastAsia="en-US"/>
              </w:rPr>
            </w:pPr>
            <w:r w:rsidRPr="001F7CCE">
              <w:rPr>
                <w:rFonts w:eastAsiaTheme="minorEastAsia"/>
                <w:b w:val="0"/>
                <w:bCs w:val="0"/>
                <w:color w:val="000000" w:themeColor="text1"/>
                <w:sz w:val="24"/>
                <w:szCs w:val="24"/>
                <w:lang w:val="en-US" w:eastAsia="en-US"/>
              </w:rPr>
              <w:t xml:space="preserve">It is important to clarify the procedures and steps involved for conducting this study. It </w:t>
            </w:r>
            <w:r w:rsidR="00993144" w:rsidRPr="001F7CCE">
              <w:rPr>
                <w:rFonts w:eastAsiaTheme="minorEastAsia"/>
                <w:b w:val="0"/>
                <w:bCs w:val="0"/>
                <w:color w:val="000000" w:themeColor="text1"/>
                <w:sz w:val="24"/>
                <w:szCs w:val="24"/>
                <w:lang w:val="en-US" w:eastAsia="en-US"/>
              </w:rPr>
              <w:t>is</w:t>
            </w:r>
            <w:r w:rsidRPr="001F7CCE">
              <w:rPr>
                <w:rFonts w:eastAsiaTheme="minorEastAsia"/>
                <w:b w:val="0"/>
                <w:bCs w:val="0"/>
                <w:color w:val="000000" w:themeColor="text1"/>
                <w:sz w:val="24"/>
                <w:szCs w:val="24"/>
                <w:lang w:val="en-US" w:eastAsia="en-US"/>
              </w:rPr>
              <w:t xml:space="preserve"> concise and brief.</w:t>
            </w:r>
            <w:r w:rsidR="00993144" w:rsidRPr="001F7CCE">
              <w:rPr>
                <w:rFonts w:eastAsiaTheme="minorEastAsia"/>
                <w:b w:val="0"/>
                <w:bCs w:val="0"/>
                <w:color w:val="000000" w:themeColor="text1"/>
                <w:sz w:val="24"/>
                <w:szCs w:val="24"/>
                <w:lang w:val="en-US" w:eastAsia="en-US"/>
              </w:rPr>
              <w:t xml:space="preserve"> </w:t>
            </w:r>
            <w:r w:rsidRPr="001F7CCE">
              <w:rPr>
                <w:rFonts w:eastAsiaTheme="minorEastAsia"/>
                <w:b w:val="0"/>
                <w:bCs w:val="0"/>
                <w:color w:val="000000" w:themeColor="text1"/>
                <w:sz w:val="24"/>
                <w:szCs w:val="24"/>
                <w:lang w:val="en-US" w:eastAsia="en-US"/>
              </w:rPr>
              <w:t>The research problem and the research objective must be presented in the abstract, and the introduction. They must also be related to the title of the article. Lines 263-280. Background should be placed in the introduction section. Lines 284-289 “an online survey was launched” what was the methodology? to whom was the survey sent? by e-mail? was it made available on a website? Authors must provide a detailed information regarding methodology of the survey launching.</w:t>
            </w:r>
          </w:p>
          <w:p w14:paraId="4C141C65" w14:textId="64FBC66C" w:rsidR="00A421E9" w:rsidRPr="001F7CCE" w:rsidRDefault="00A421E9" w:rsidP="001F7CCE">
            <w:pPr>
              <w:pStyle w:val="Heading3"/>
              <w:shd w:val="clear" w:color="auto" w:fill="FFFFFF"/>
              <w:spacing w:before="0" w:beforeAutospacing="0" w:after="120" w:afterAutospacing="0" w:line="360" w:lineRule="auto"/>
              <w:jc w:val="both"/>
              <w:rPr>
                <w:color w:val="000000" w:themeColor="text1"/>
                <w:sz w:val="24"/>
                <w:szCs w:val="24"/>
              </w:rPr>
            </w:pPr>
            <w:r w:rsidRPr="001F7CCE">
              <w:rPr>
                <w:rFonts w:eastAsiaTheme="minorEastAsia"/>
                <w:color w:val="000000" w:themeColor="text1"/>
                <w:sz w:val="24"/>
                <w:szCs w:val="24"/>
                <w:lang w:val="en-US" w:eastAsia="en-US"/>
              </w:rPr>
              <w:t>Results</w:t>
            </w:r>
            <w:r w:rsidRPr="001F7CCE">
              <w:rPr>
                <w:rFonts w:eastAsiaTheme="minorEastAsia"/>
                <w:b w:val="0"/>
                <w:bCs w:val="0"/>
                <w:color w:val="000000" w:themeColor="text1"/>
                <w:sz w:val="24"/>
                <w:szCs w:val="24"/>
                <w:lang w:val="en-US" w:eastAsia="en-US"/>
              </w:rPr>
              <w:br/>
            </w:r>
            <w:r w:rsidRPr="001F7CCE">
              <w:rPr>
                <w:b w:val="0"/>
                <w:bCs w:val="0"/>
                <w:color w:val="000000" w:themeColor="text1"/>
                <w:sz w:val="24"/>
                <w:szCs w:val="24"/>
              </w:rPr>
              <w:t>Regarding research results, authors should compare the results obtained by their surveyed population, with other studies carried out in other parts of the world, Are the results very different or similar? What could be the reason for these behaviors?</w:t>
            </w:r>
          </w:p>
          <w:p w14:paraId="0A439F64" w14:textId="25E6EBFD" w:rsidR="00A421E9" w:rsidRPr="001F7CCE" w:rsidRDefault="007339E5" w:rsidP="00993144">
            <w:pPr>
              <w:pStyle w:val="Heading3"/>
              <w:shd w:val="clear" w:color="auto" w:fill="FFFFFF"/>
              <w:spacing w:before="0" w:beforeAutospacing="0" w:after="120" w:afterAutospacing="0" w:line="360" w:lineRule="auto"/>
              <w:jc w:val="both"/>
              <w:rPr>
                <w:rFonts w:eastAsiaTheme="minorEastAsia"/>
                <w:b w:val="0"/>
                <w:bCs w:val="0"/>
                <w:color w:val="000000" w:themeColor="text1"/>
                <w:sz w:val="24"/>
                <w:szCs w:val="24"/>
                <w:lang w:val="en-US" w:eastAsia="en-US"/>
              </w:rPr>
            </w:pPr>
            <w:r w:rsidRPr="001F7CCE">
              <w:rPr>
                <w:rFonts w:eastAsiaTheme="minorEastAsia"/>
                <w:b w:val="0"/>
                <w:bCs w:val="0"/>
                <w:color w:val="000000" w:themeColor="text1"/>
                <w:sz w:val="24"/>
                <w:szCs w:val="24"/>
                <w:lang w:val="en-US" w:eastAsia="en-US"/>
              </w:rPr>
              <w:t>They are presented in diagrams and a table. They reflect the changes in the eating habits of the Lithuanian population during the coronavirus pandemic, such as the amount of food consumed, the reasons for the food discarded, the most frequently discarded products, shopping habits. Consumers' feelings about discarded food are also reflected.</w:t>
            </w:r>
          </w:p>
          <w:p w14:paraId="74058760" w14:textId="63715561" w:rsidR="001F7CCE" w:rsidRPr="001F7CCE" w:rsidRDefault="00A421E9" w:rsidP="00993144">
            <w:pPr>
              <w:pStyle w:val="Heading3"/>
              <w:shd w:val="clear" w:color="auto" w:fill="FFFFFF"/>
              <w:spacing w:before="0" w:beforeAutospacing="0" w:after="120" w:afterAutospacing="0" w:line="360" w:lineRule="auto"/>
              <w:jc w:val="both"/>
              <w:rPr>
                <w:rFonts w:eastAsiaTheme="minorEastAsia"/>
                <w:color w:val="000000" w:themeColor="text1"/>
                <w:sz w:val="24"/>
                <w:szCs w:val="24"/>
                <w:lang w:val="en-US" w:eastAsia="en-US"/>
              </w:rPr>
            </w:pPr>
            <w:r w:rsidRPr="001F7CCE">
              <w:rPr>
                <w:rFonts w:eastAsiaTheme="minorEastAsia"/>
                <w:color w:val="000000" w:themeColor="text1"/>
                <w:sz w:val="24"/>
                <w:szCs w:val="24"/>
                <w:lang w:val="en-US" w:eastAsia="en-US"/>
              </w:rPr>
              <w:t>Discussion</w:t>
            </w:r>
            <w:r w:rsidRPr="001F7CCE">
              <w:rPr>
                <w:rFonts w:eastAsiaTheme="minorEastAsia"/>
                <w:b w:val="0"/>
                <w:bCs w:val="0"/>
                <w:color w:val="000000" w:themeColor="text1"/>
                <w:sz w:val="24"/>
                <w:szCs w:val="24"/>
                <w:lang w:val="en-US" w:eastAsia="en-US"/>
              </w:rPr>
              <w:br/>
              <w:t xml:space="preserve">This </w:t>
            </w:r>
            <w:r w:rsidR="00057B2B">
              <w:rPr>
                <w:rFonts w:eastAsiaTheme="minorEastAsia"/>
                <w:b w:val="0"/>
                <w:bCs w:val="0"/>
                <w:color w:val="000000" w:themeColor="text1"/>
                <w:sz w:val="24"/>
                <w:szCs w:val="24"/>
                <w:lang w:val="en-US" w:eastAsia="en-US"/>
              </w:rPr>
              <w:t>Section</w:t>
            </w:r>
            <w:r w:rsidRPr="001F7CCE">
              <w:rPr>
                <w:rFonts w:eastAsiaTheme="minorEastAsia"/>
                <w:b w:val="0"/>
                <w:bCs w:val="0"/>
                <w:color w:val="000000" w:themeColor="text1"/>
                <w:sz w:val="24"/>
                <w:szCs w:val="24"/>
                <w:lang w:val="en-US" w:eastAsia="en-US"/>
              </w:rPr>
              <w:t xml:space="preserve"> should compare </w:t>
            </w:r>
            <w:r w:rsidR="001F7CCE" w:rsidRPr="001F7CCE">
              <w:rPr>
                <w:rFonts w:eastAsiaTheme="minorEastAsia"/>
                <w:b w:val="0"/>
                <w:bCs w:val="0"/>
                <w:color w:val="000000" w:themeColor="text1"/>
                <w:sz w:val="24"/>
                <w:szCs w:val="24"/>
                <w:lang w:val="en-US" w:eastAsia="en-US"/>
              </w:rPr>
              <w:t>your</w:t>
            </w:r>
            <w:r w:rsidRPr="001F7CCE">
              <w:rPr>
                <w:rFonts w:eastAsiaTheme="minorEastAsia"/>
                <w:b w:val="0"/>
                <w:bCs w:val="0"/>
                <w:color w:val="000000" w:themeColor="text1"/>
                <w:sz w:val="24"/>
                <w:szCs w:val="24"/>
                <w:lang w:val="en-US" w:eastAsia="en-US"/>
              </w:rPr>
              <w:t xml:space="preserve"> findings with the previous findings with clear justification.</w:t>
            </w:r>
            <w:r w:rsidRPr="001F7CCE">
              <w:rPr>
                <w:rFonts w:eastAsiaTheme="minorEastAsia"/>
                <w:b w:val="0"/>
                <w:bCs w:val="0"/>
                <w:color w:val="000000" w:themeColor="text1"/>
                <w:sz w:val="24"/>
                <w:szCs w:val="24"/>
                <w:lang w:val="en-US" w:eastAsia="en-US"/>
              </w:rPr>
              <w:br/>
            </w:r>
            <w:r w:rsidRPr="001F7CCE">
              <w:rPr>
                <w:rFonts w:eastAsiaTheme="minorEastAsia"/>
                <w:color w:val="000000" w:themeColor="text1"/>
                <w:sz w:val="24"/>
                <w:szCs w:val="24"/>
                <w:lang w:val="en-US" w:eastAsia="en-US"/>
              </w:rPr>
              <w:t>Tables/Figures</w:t>
            </w:r>
          </w:p>
          <w:p w14:paraId="0C13D53A" w14:textId="1DECDC57" w:rsidR="00A421E9" w:rsidRPr="001F7CCE" w:rsidRDefault="001F7CCE" w:rsidP="001F7CCE">
            <w:pPr>
              <w:spacing w:after="300"/>
              <w:jc w:val="both"/>
              <w:rPr>
                <w:rFonts w:ascii="Times New Roman" w:hAnsi="Times New Roman" w:cs="Times New Roman"/>
                <w:color w:val="000000" w:themeColor="text1"/>
                <w:sz w:val="24"/>
                <w:szCs w:val="24"/>
              </w:rPr>
            </w:pPr>
            <w:r w:rsidRPr="001F7CCE">
              <w:rPr>
                <w:rFonts w:ascii="Times New Roman" w:hAnsi="Times New Roman" w:cs="Times New Roman"/>
                <w:color w:val="000000" w:themeColor="text1"/>
                <w:sz w:val="24"/>
                <w:szCs w:val="24"/>
              </w:rPr>
              <w:t xml:space="preserve">The diagrams and </w:t>
            </w:r>
            <w:r w:rsidR="004E55B8">
              <w:rPr>
                <w:rFonts w:ascii="Times New Roman" w:hAnsi="Times New Roman" w:cs="Times New Roman"/>
                <w:color w:val="000000" w:themeColor="text1"/>
                <w:sz w:val="24"/>
                <w:szCs w:val="24"/>
              </w:rPr>
              <w:t>T</w:t>
            </w:r>
            <w:r w:rsidRPr="001F7CCE">
              <w:rPr>
                <w:rFonts w:ascii="Times New Roman" w:hAnsi="Times New Roman" w:cs="Times New Roman"/>
                <w:color w:val="000000" w:themeColor="text1"/>
                <w:sz w:val="24"/>
                <w:szCs w:val="24"/>
              </w:rPr>
              <w:t>able are well designed and illustrated.</w:t>
            </w:r>
          </w:p>
          <w:p w14:paraId="387941E6" w14:textId="7091914C" w:rsidR="00993144" w:rsidRPr="001F7CCE" w:rsidRDefault="007339E5" w:rsidP="001F7CCE">
            <w:pPr>
              <w:pStyle w:val="Heading3"/>
              <w:shd w:val="clear" w:color="auto" w:fill="FFFFFF"/>
              <w:spacing w:before="0" w:beforeAutospacing="0" w:after="120" w:afterAutospacing="0" w:line="360" w:lineRule="auto"/>
              <w:jc w:val="both"/>
              <w:rPr>
                <w:b w:val="0"/>
                <w:bCs w:val="0"/>
                <w:color w:val="000000" w:themeColor="text1"/>
                <w:sz w:val="24"/>
                <w:szCs w:val="24"/>
              </w:rPr>
            </w:pPr>
            <w:r w:rsidRPr="001F7CCE">
              <w:rPr>
                <w:rFonts w:eastAsiaTheme="minorEastAsia"/>
                <w:color w:val="000000" w:themeColor="text1"/>
                <w:sz w:val="24"/>
                <w:szCs w:val="24"/>
                <w:lang w:val="en-US" w:eastAsia="en-US"/>
              </w:rPr>
              <w:t>References</w:t>
            </w:r>
            <w:r w:rsidRPr="001F7CCE">
              <w:rPr>
                <w:rFonts w:eastAsiaTheme="minorEastAsia"/>
                <w:b w:val="0"/>
                <w:bCs w:val="0"/>
                <w:color w:val="000000" w:themeColor="text1"/>
                <w:sz w:val="24"/>
                <w:szCs w:val="24"/>
                <w:lang w:val="en-US" w:eastAsia="en-US"/>
              </w:rPr>
              <w:br/>
              <w:t xml:space="preserve">Please change "Reference" style following our journal's style. must be listed at the end of the manuscript and numbered in the order that they appear in the text. In the text, citations should be indicated by the reference number in brackets. </w:t>
            </w:r>
          </w:p>
        </w:tc>
      </w:tr>
    </w:tbl>
    <w:p w14:paraId="5B4FD833" w14:textId="77777777" w:rsidR="008B4488" w:rsidRPr="001F7CCE" w:rsidRDefault="008B4488" w:rsidP="00993144">
      <w:pPr>
        <w:spacing w:line="360" w:lineRule="auto"/>
        <w:jc w:val="both"/>
        <w:rPr>
          <w:rFonts w:ascii="Times New Roman" w:hAnsi="Times New Roman" w:cs="Times New Roman"/>
          <w:color w:val="000000" w:themeColor="text1"/>
          <w:sz w:val="24"/>
          <w:szCs w:val="24"/>
        </w:rPr>
      </w:pPr>
    </w:p>
    <w:sectPr w:rsidR="008B4488" w:rsidRPr="001F7CCE" w:rsidSect="00357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C2356A" w14:textId="77777777" w:rsidR="007D4857" w:rsidRDefault="007D4857" w:rsidP="00F65AB0">
      <w:pPr>
        <w:spacing w:after="0" w:line="240" w:lineRule="auto"/>
      </w:pPr>
      <w:r>
        <w:separator/>
      </w:r>
    </w:p>
  </w:endnote>
  <w:endnote w:type="continuationSeparator" w:id="0">
    <w:p w14:paraId="48D87376" w14:textId="77777777" w:rsidR="007D4857" w:rsidRDefault="007D4857" w:rsidP="00F6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822359" w14:textId="77777777" w:rsidR="007D4857" w:rsidRDefault="007D4857" w:rsidP="00F65AB0">
      <w:pPr>
        <w:spacing w:after="0" w:line="240" w:lineRule="auto"/>
      </w:pPr>
      <w:r>
        <w:separator/>
      </w:r>
    </w:p>
  </w:footnote>
  <w:footnote w:type="continuationSeparator" w:id="0">
    <w:p w14:paraId="069B080B" w14:textId="77777777" w:rsidR="007D4857" w:rsidRDefault="007D4857" w:rsidP="00F65A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7029AB"/>
    <w:multiLevelType w:val="hybridMultilevel"/>
    <w:tmpl w:val="4224A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8773B4"/>
    <w:multiLevelType w:val="hybridMultilevel"/>
    <w:tmpl w:val="63ECC358"/>
    <w:lvl w:ilvl="0" w:tplc="49325558">
      <w:start w:val="3"/>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51875"/>
    <w:multiLevelType w:val="hybridMultilevel"/>
    <w:tmpl w:val="F8DE06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A01A3E"/>
    <w:multiLevelType w:val="hybridMultilevel"/>
    <w:tmpl w:val="F71A6BAA"/>
    <w:lvl w:ilvl="0" w:tplc="4009000D">
      <w:start w:val="1"/>
      <w:numFmt w:val="bullet"/>
      <w:lvlText w:val=""/>
      <w:lvlJc w:val="left"/>
      <w:pPr>
        <w:ind w:left="1188" w:hanging="360"/>
      </w:pPr>
      <w:rPr>
        <w:rFonts w:ascii="Wingdings" w:hAnsi="Wingdings" w:hint="default"/>
      </w:rPr>
    </w:lvl>
    <w:lvl w:ilvl="1" w:tplc="40090003" w:tentative="1">
      <w:start w:val="1"/>
      <w:numFmt w:val="bullet"/>
      <w:lvlText w:val="o"/>
      <w:lvlJc w:val="left"/>
      <w:pPr>
        <w:ind w:left="1908" w:hanging="360"/>
      </w:pPr>
      <w:rPr>
        <w:rFonts w:ascii="Courier New" w:hAnsi="Courier New" w:cs="Courier New" w:hint="default"/>
      </w:rPr>
    </w:lvl>
    <w:lvl w:ilvl="2" w:tplc="40090005" w:tentative="1">
      <w:start w:val="1"/>
      <w:numFmt w:val="bullet"/>
      <w:lvlText w:val=""/>
      <w:lvlJc w:val="left"/>
      <w:pPr>
        <w:ind w:left="2628" w:hanging="360"/>
      </w:pPr>
      <w:rPr>
        <w:rFonts w:ascii="Wingdings" w:hAnsi="Wingdings" w:hint="default"/>
      </w:rPr>
    </w:lvl>
    <w:lvl w:ilvl="3" w:tplc="40090001" w:tentative="1">
      <w:start w:val="1"/>
      <w:numFmt w:val="bullet"/>
      <w:lvlText w:val=""/>
      <w:lvlJc w:val="left"/>
      <w:pPr>
        <w:ind w:left="3348" w:hanging="360"/>
      </w:pPr>
      <w:rPr>
        <w:rFonts w:ascii="Symbol" w:hAnsi="Symbol" w:hint="default"/>
      </w:rPr>
    </w:lvl>
    <w:lvl w:ilvl="4" w:tplc="40090003" w:tentative="1">
      <w:start w:val="1"/>
      <w:numFmt w:val="bullet"/>
      <w:lvlText w:val="o"/>
      <w:lvlJc w:val="left"/>
      <w:pPr>
        <w:ind w:left="4068" w:hanging="360"/>
      </w:pPr>
      <w:rPr>
        <w:rFonts w:ascii="Courier New" w:hAnsi="Courier New" w:cs="Courier New" w:hint="default"/>
      </w:rPr>
    </w:lvl>
    <w:lvl w:ilvl="5" w:tplc="40090005" w:tentative="1">
      <w:start w:val="1"/>
      <w:numFmt w:val="bullet"/>
      <w:lvlText w:val=""/>
      <w:lvlJc w:val="left"/>
      <w:pPr>
        <w:ind w:left="4788" w:hanging="360"/>
      </w:pPr>
      <w:rPr>
        <w:rFonts w:ascii="Wingdings" w:hAnsi="Wingdings" w:hint="default"/>
      </w:rPr>
    </w:lvl>
    <w:lvl w:ilvl="6" w:tplc="40090001" w:tentative="1">
      <w:start w:val="1"/>
      <w:numFmt w:val="bullet"/>
      <w:lvlText w:val=""/>
      <w:lvlJc w:val="left"/>
      <w:pPr>
        <w:ind w:left="5508" w:hanging="360"/>
      </w:pPr>
      <w:rPr>
        <w:rFonts w:ascii="Symbol" w:hAnsi="Symbol" w:hint="default"/>
      </w:rPr>
    </w:lvl>
    <w:lvl w:ilvl="7" w:tplc="40090003" w:tentative="1">
      <w:start w:val="1"/>
      <w:numFmt w:val="bullet"/>
      <w:lvlText w:val="o"/>
      <w:lvlJc w:val="left"/>
      <w:pPr>
        <w:ind w:left="6228" w:hanging="360"/>
      </w:pPr>
      <w:rPr>
        <w:rFonts w:ascii="Courier New" w:hAnsi="Courier New" w:cs="Courier New" w:hint="default"/>
      </w:rPr>
    </w:lvl>
    <w:lvl w:ilvl="8" w:tplc="40090005" w:tentative="1">
      <w:start w:val="1"/>
      <w:numFmt w:val="bullet"/>
      <w:lvlText w:val=""/>
      <w:lvlJc w:val="left"/>
      <w:pPr>
        <w:ind w:left="6948" w:hanging="360"/>
      </w:pPr>
      <w:rPr>
        <w:rFonts w:ascii="Wingdings" w:hAnsi="Wingdings" w:hint="default"/>
      </w:rPr>
    </w:lvl>
  </w:abstractNum>
  <w:abstractNum w:abstractNumId="4" w15:restartNumberingAfterBreak="0">
    <w:nsid w:val="3DE1182C"/>
    <w:multiLevelType w:val="hybridMultilevel"/>
    <w:tmpl w:val="4EBE63E0"/>
    <w:lvl w:ilvl="0" w:tplc="F54018E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406767AB"/>
    <w:multiLevelType w:val="hybridMultilevel"/>
    <w:tmpl w:val="C64CFEF4"/>
    <w:lvl w:ilvl="0" w:tplc="4009000D">
      <w:start w:val="1"/>
      <w:numFmt w:val="bullet"/>
      <w:lvlText w:val=""/>
      <w:lvlJc w:val="left"/>
      <w:pPr>
        <w:ind w:left="828" w:hanging="360"/>
      </w:pPr>
      <w:rPr>
        <w:rFonts w:ascii="Wingdings" w:hAnsi="Wingdings" w:hint="default"/>
      </w:rPr>
    </w:lvl>
    <w:lvl w:ilvl="1" w:tplc="40090003" w:tentative="1">
      <w:start w:val="1"/>
      <w:numFmt w:val="bullet"/>
      <w:lvlText w:val="o"/>
      <w:lvlJc w:val="left"/>
      <w:pPr>
        <w:ind w:left="1548" w:hanging="360"/>
      </w:pPr>
      <w:rPr>
        <w:rFonts w:ascii="Courier New" w:hAnsi="Courier New" w:cs="Courier New" w:hint="default"/>
      </w:rPr>
    </w:lvl>
    <w:lvl w:ilvl="2" w:tplc="40090005" w:tentative="1">
      <w:start w:val="1"/>
      <w:numFmt w:val="bullet"/>
      <w:lvlText w:val=""/>
      <w:lvlJc w:val="left"/>
      <w:pPr>
        <w:ind w:left="2268" w:hanging="360"/>
      </w:pPr>
      <w:rPr>
        <w:rFonts w:ascii="Wingdings" w:hAnsi="Wingdings" w:hint="default"/>
      </w:rPr>
    </w:lvl>
    <w:lvl w:ilvl="3" w:tplc="40090001" w:tentative="1">
      <w:start w:val="1"/>
      <w:numFmt w:val="bullet"/>
      <w:lvlText w:val=""/>
      <w:lvlJc w:val="left"/>
      <w:pPr>
        <w:ind w:left="2988" w:hanging="360"/>
      </w:pPr>
      <w:rPr>
        <w:rFonts w:ascii="Symbol" w:hAnsi="Symbol" w:hint="default"/>
      </w:rPr>
    </w:lvl>
    <w:lvl w:ilvl="4" w:tplc="40090003" w:tentative="1">
      <w:start w:val="1"/>
      <w:numFmt w:val="bullet"/>
      <w:lvlText w:val="o"/>
      <w:lvlJc w:val="left"/>
      <w:pPr>
        <w:ind w:left="3708" w:hanging="360"/>
      </w:pPr>
      <w:rPr>
        <w:rFonts w:ascii="Courier New" w:hAnsi="Courier New" w:cs="Courier New" w:hint="default"/>
      </w:rPr>
    </w:lvl>
    <w:lvl w:ilvl="5" w:tplc="40090005" w:tentative="1">
      <w:start w:val="1"/>
      <w:numFmt w:val="bullet"/>
      <w:lvlText w:val=""/>
      <w:lvlJc w:val="left"/>
      <w:pPr>
        <w:ind w:left="4428" w:hanging="360"/>
      </w:pPr>
      <w:rPr>
        <w:rFonts w:ascii="Wingdings" w:hAnsi="Wingdings" w:hint="default"/>
      </w:rPr>
    </w:lvl>
    <w:lvl w:ilvl="6" w:tplc="40090001" w:tentative="1">
      <w:start w:val="1"/>
      <w:numFmt w:val="bullet"/>
      <w:lvlText w:val=""/>
      <w:lvlJc w:val="left"/>
      <w:pPr>
        <w:ind w:left="5148" w:hanging="360"/>
      </w:pPr>
      <w:rPr>
        <w:rFonts w:ascii="Symbol" w:hAnsi="Symbol" w:hint="default"/>
      </w:rPr>
    </w:lvl>
    <w:lvl w:ilvl="7" w:tplc="40090003" w:tentative="1">
      <w:start w:val="1"/>
      <w:numFmt w:val="bullet"/>
      <w:lvlText w:val="o"/>
      <w:lvlJc w:val="left"/>
      <w:pPr>
        <w:ind w:left="5868" w:hanging="360"/>
      </w:pPr>
      <w:rPr>
        <w:rFonts w:ascii="Courier New" w:hAnsi="Courier New" w:cs="Courier New" w:hint="default"/>
      </w:rPr>
    </w:lvl>
    <w:lvl w:ilvl="8" w:tplc="40090005" w:tentative="1">
      <w:start w:val="1"/>
      <w:numFmt w:val="bullet"/>
      <w:lvlText w:val=""/>
      <w:lvlJc w:val="left"/>
      <w:pPr>
        <w:ind w:left="6588" w:hanging="360"/>
      </w:pPr>
      <w:rPr>
        <w:rFonts w:ascii="Wingdings" w:hAnsi="Wingdings" w:hint="default"/>
      </w:rPr>
    </w:lvl>
  </w:abstractNum>
  <w:abstractNum w:abstractNumId="6" w15:restartNumberingAfterBreak="0">
    <w:nsid w:val="41B91EBB"/>
    <w:multiLevelType w:val="hybridMultilevel"/>
    <w:tmpl w:val="D8106C84"/>
    <w:lvl w:ilvl="0" w:tplc="2C14468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533D00D9"/>
    <w:multiLevelType w:val="hybridMultilevel"/>
    <w:tmpl w:val="7876B872"/>
    <w:lvl w:ilvl="0" w:tplc="4009000D">
      <w:start w:val="1"/>
      <w:numFmt w:val="bullet"/>
      <w:lvlText w:val=""/>
      <w:lvlJc w:val="left"/>
      <w:pPr>
        <w:ind w:left="1908" w:hanging="360"/>
      </w:pPr>
      <w:rPr>
        <w:rFonts w:ascii="Wingdings" w:hAnsi="Wingdings" w:hint="default"/>
      </w:rPr>
    </w:lvl>
    <w:lvl w:ilvl="1" w:tplc="40090003" w:tentative="1">
      <w:start w:val="1"/>
      <w:numFmt w:val="bullet"/>
      <w:lvlText w:val="o"/>
      <w:lvlJc w:val="left"/>
      <w:pPr>
        <w:ind w:left="2628" w:hanging="360"/>
      </w:pPr>
      <w:rPr>
        <w:rFonts w:ascii="Courier New" w:hAnsi="Courier New" w:cs="Courier New" w:hint="default"/>
      </w:rPr>
    </w:lvl>
    <w:lvl w:ilvl="2" w:tplc="40090005" w:tentative="1">
      <w:start w:val="1"/>
      <w:numFmt w:val="bullet"/>
      <w:lvlText w:val=""/>
      <w:lvlJc w:val="left"/>
      <w:pPr>
        <w:ind w:left="3348" w:hanging="360"/>
      </w:pPr>
      <w:rPr>
        <w:rFonts w:ascii="Wingdings" w:hAnsi="Wingdings" w:hint="default"/>
      </w:rPr>
    </w:lvl>
    <w:lvl w:ilvl="3" w:tplc="40090001" w:tentative="1">
      <w:start w:val="1"/>
      <w:numFmt w:val="bullet"/>
      <w:lvlText w:val=""/>
      <w:lvlJc w:val="left"/>
      <w:pPr>
        <w:ind w:left="4068" w:hanging="360"/>
      </w:pPr>
      <w:rPr>
        <w:rFonts w:ascii="Symbol" w:hAnsi="Symbol" w:hint="default"/>
      </w:rPr>
    </w:lvl>
    <w:lvl w:ilvl="4" w:tplc="40090003" w:tentative="1">
      <w:start w:val="1"/>
      <w:numFmt w:val="bullet"/>
      <w:lvlText w:val="o"/>
      <w:lvlJc w:val="left"/>
      <w:pPr>
        <w:ind w:left="4788" w:hanging="360"/>
      </w:pPr>
      <w:rPr>
        <w:rFonts w:ascii="Courier New" w:hAnsi="Courier New" w:cs="Courier New" w:hint="default"/>
      </w:rPr>
    </w:lvl>
    <w:lvl w:ilvl="5" w:tplc="40090005" w:tentative="1">
      <w:start w:val="1"/>
      <w:numFmt w:val="bullet"/>
      <w:lvlText w:val=""/>
      <w:lvlJc w:val="left"/>
      <w:pPr>
        <w:ind w:left="5508" w:hanging="360"/>
      </w:pPr>
      <w:rPr>
        <w:rFonts w:ascii="Wingdings" w:hAnsi="Wingdings" w:hint="default"/>
      </w:rPr>
    </w:lvl>
    <w:lvl w:ilvl="6" w:tplc="40090001" w:tentative="1">
      <w:start w:val="1"/>
      <w:numFmt w:val="bullet"/>
      <w:lvlText w:val=""/>
      <w:lvlJc w:val="left"/>
      <w:pPr>
        <w:ind w:left="6228" w:hanging="360"/>
      </w:pPr>
      <w:rPr>
        <w:rFonts w:ascii="Symbol" w:hAnsi="Symbol" w:hint="default"/>
      </w:rPr>
    </w:lvl>
    <w:lvl w:ilvl="7" w:tplc="40090003" w:tentative="1">
      <w:start w:val="1"/>
      <w:numFmt w:val="bullet"/>
      <w:lvlText w:val="o"/>
      <w:lvlJc w:val="left"/>
      <w:pPr>
        <w:ind w:left="6948" w:hanging="360"/>
      </w:pPr>
      <w:rPr>
        <w:rFonts w:ascii="Courier New" w:hAnsi="Courier New" w:cs="Courier New" w:hint="default"/>
      </w:rPr>
    </w:lvl>
    <w:lvl w:ilvl="8" w:tplc="40090005" w:tentative="1">
      <w:start w:val="1"/>
      <w:numFmt w:val="bullet"/>
      <w:lvlText w:val=""/>
      <w:lvlJc w:val="left"/>
      <w:pPr>
        <w:ind w:left="7668" w:hanging="360"/>
      </w:pPr>
      <w:rPr>
        <w:rFonts w:ascii="Wingdings" w:hAnsi="Wingdings" w:hint="default"/>
      </w:rPr>
    </w:lvl>
  </w:abstractNum>
  <w:abstractNum w:abstractNumId="8" w15:restartNumberingAfterBreak="0">
    <w:nsid w:val="6B600B78"/>
    <w:multiLevelType w:val="hybridMultilevel"/>
    <w:tmpl w:val="43D804A0"/>
    <w:lvl w:ilvl="0" w:tplc="4009000D">
      <w:start w:val="1"/>
      <w:numFmt w:val="bullet"/>
      <w:lvlText w:val=""/>
      <w:lvlJc w:val="left"/>
      <w:pPr>
        <w:ind w:left="1548" w:hanging="360"/>
      </w:pPr>
      <w:rPr>
        <w:rFonts w:ascii="Wingdings" w:hAnsi="Wingdings" w:hint="default"/>
      </w:rPr>
    </w:lvl>
    <w:lvl w:ilvl="1" w:tplc="40090003" w:tentative="1">
      <w:start w:val="1"/>
      <w:numFmt w:val="bullet"/>
      <w:lvlText w:val="o"/>
      <w:lvlJc w:val="left"/>
      <w:pPr>
        <w:ind w:left="2268" w:hanging="360"/>
      </w:pPr>
      <w:rPr>
        <w:rFonts w:ascii="Courier New" w:hAnsi="Courier New" w:cs="Courier New" w:hint="default"/>
      </w:rPr>
    </w:lvl>
    <w:lvl w:ilvl="2" w:tplc="40090005" w:tentative="1">
      <w:start w:val="1"/>
      <w:numFmt w:val="bullet"/>
      <w:lvlText w:val=""/>
      <w:lvlJc w:val="left"/>
      <w:pPr>
        <w:ind w:left="2988" w:hanging="360"/>
      </w:pPr>
      <w:rPr>
        <w:rFonts w:ascii="Wingdings" w:hAnsi="Wingdings" w:hint="default"/>
      </w:rPr>
    </w:lvl>
    <w:lvl w:ilvl="3" w:tplc="40090001" w:tentative="1">
      <w:start w:val="1"/>
      <w:numFmt w:val="bullet"/>
      <w:lvlText w:val=""/>
      <w:lvlJc w:val="left"/>
      <w:pPr>
        <w:ind w:left="3708" w:hanging="360"/>
      </w:pPr>
      <w:rPr>
        <w:rFonts w:ascii="Symbol" w:hAnsi="Symbol" w:hint="default"/>
      </w:rPr>
    </w:lvl>
    <w:lvl w:ilvl="4" w:tplc="40090003" w:tentative="1">
      <w:start w:val="1"/>
      <w:numFmt w:val="bullet"/>
      <w:lvlText w:val="o"/>
      <w:lvlJc w:val="left"/>
      <w:pPr>
        <w:ind w:left="4428" w:hanging="360"/>
      </w:pPr>
      <w:rPr>
        <w:rFonts w:ascii="Courier New" w:hAnsi="Courier New" w:cs="Courier New" w:hint="default"/>
      </w:rPr>
    </w:lvl>
    <w:lvl w:ilvl="5" w:tplc="40090005" w:tentative="1">
      <w:start w:val="1"/>
      <w:numFmt w:val="bullet"/>
      <w:lvlText w:val=""/>
      <w:lvlJc w:val="left"/>
      <w:pPr>
        <w:ind w:left="5148" w:hanging="360"/>
      </w:pPr>
      <w:rPr>
        <w:rFonts w:ascii="Wingdings" w:hAnsi="Wingdings" w:hint="default"/>
      </w:rPr>
    </w:lvl>
    <w:lvl w:ilvl="6" w:tplc="40090001" w:tentative="1">
      <w:start w:val="1"/>
      <w:numFmt w:val="bullet"/>
      <w:lvlText w:val=""/>
      <w:lvlJc w:val="left"/>
      <w:pPr>
        <w:ind w:left="5868" w:hanging="360"/>
      </w:pPr>
      <w:rPr>
        <w:rFonts w:ascii="Symbol" w:hAnsi="Symbol" w:hint="default"/>
      </w:rPr>
    </w:lvl>
    <w:lvl w:ilvl="7" w:tplc="40090003" w:tentative="1">
      <w:start w:val="1"/>
      <w:numFmt w:val="bullet"/>
      <w:lvlText w:val="o"/>
      <w:lvlJc w:val="left"/>
      <w:pPr>
        <w:ind w:left="6588" w:hanging="360"/>
      </w:pPr>
      <w:rPr>
        <w:rFonts w:ascii="Courier New" w:hAnsi="Courier New" w:cs="Courier New" w:hint="default"/>
      </w:rPr>
    </w:lvl>
    <w:lvl w:ilvl="8" w:tplc="40090005" w:tentative="1">
      <w:start w:val="1"/>
      <w:numFmt w:val="bullet"/>
      <w:lvlText w:val=""/>
      <w:lvlJc w:val="left"/>
      <w:pPr>
        <w:ind w:left="7308" w:hanging="360"/>
      </w:pPr>
      <w:rPr>
        <w:rFonts w:ascii="Wingdings" w:hAnsi="Wingdings" w:hint="default"/>
      </w:rPr>
    </w:lvl>
  </w:abstractNum>
  <w:abstractNum w:abstractNumId="9" w15:restartNumberingAfterBreak="0">
    <w:nsid w:val="7B802399"/>
    <w:multiLevelType w:val="hybridMultilevel"/>
    <w:tmpl w:val="ECBEC4E8"/>
    <w:lvl w:ilvl="0" w:tplc="3746DD5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2"/>
  </w:num>
  <w:num w:numId="3">
    <w:abstractNumId w:val="5"/>
  </w:num>
  <w:num w:numId="4">
    <w:abstractNumId w:val="3"/>
  </w:num>
  <w:num w:numId="5">
    <w:abstractNumId w:val="4"/>
  </w:num>
  <w:num w:numId="6">
    <w:abstractNumId w:val="6"/>
  </w:num>
  <w:num w:numId="7">
    <w:abstractNumId w:val="9"/>
  </w:num>
  <w:num w:numId="8">
    <w:abstractNumId w:val="8"/>
  </w:num>
  <w:num w:numId="9">
    <w:abstractNumId w:val="7"/>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488"/>
    <w:rsid w:val="00034725"/>
    <w:rsid w:val="00057B2B"/>
    <w:rsid w:val="000666C1"/>
    <w:rsid w:val="0006719C"/>
    <w:rsid w:val="000B1569"/>
    <w:rsid w:val="000D4CD0"/>
    <w:rsid w:val="000E6408"/>
    <w:rsid w:val="00105782"/>
    <w:rsid w:val="00106900"/>
    <w:rsid w:val="001477C2"/>
    <w:rsid w:val="00192150"/>
    <w:rsid w:val="001D4CC0"/>
    <w:rsid w:val="001F7CCE"/>
    <w:rsid w:val="00255E47"/>
    <w:rsid w:val="0026090E"/>
    <w:rsid w:val="002A7C66"/>
    <w:rsid w:val="002C219D"/>
    <w:rsid w:val="002D0C69"/>
    <w:rsid w:val="00304310"/>
    <w:rsid w:val="00346E16"/>
    <w:rsid w:val="003570F3"/>
    <w:rsid w:val="00357AAB"/>
    <w:rsid w:val="00386288"/>
    <w:rsid w:val="003B2769"/>
    <w:rsid w:val="00405713"/>
    <w:rsid w:val="00427F69"/>
    <w:rsid w:val="004816BB"/>
    <w:rsid w:val="004E55B8"/>
    <w:rsid w:val="004E685A"/>
    <w:rsid w:val="004F4330"/>
    <w:rsid w:val="0054516F"/>
    <w:rsid w:val="005530E7"/>
    <w:rsid w:val="005636D6"/>
    <w:rsid w:val="00576D4A"/>
    <w:rsid w:val="00581FF0"/>
    <w:rsid w:val="00585DC8"/>
    <w:rsid w:val="005921AE"/>
    <w:rsid w:val="005C09BF"/>
    <w:rsid w:val="005C312A"/>
    <w:rsid w:val="005C59E4"/>
    <w:rsid w:val="005D72EB"/>
    <w:rsid w:val="005D7FCF"/>
    <w:rsid w:val="005F1300"/>
    <w:rsid w:val="006162F7"/>
    <w:rsid w:val="00653DBF"/>
    <w:rsid w:val="00676254"/>
    <w:rsid w:val="006B7950"/>
    <w:rsid w:val="00705938"/>
    <w:rsid w:val="00727A8C"/>
    <w:rsid w:val="007339E5"/>
    <w:rsid w:val="00764BBE"/>
    <w:rsid w:val="00766F94"/>
    <w:rsid w:val="00785C75"/>
    <w:rsid w:val="007948F6"/>
    <w:rsid w:val="007A0008"/>
    <w:rsid w:val="007A5095"/>
    <w:rsid w:val="007B4727"/>
    <w:rsid w:val="007D4857"/>
    <w:rsid w:val="00821092"/>
    <w:rsid w:val="00833D20"/>
    <w:rsid w:val="00844E5F"/>
    <w:rsid w:val="008B4488"/>
    <w:rsid w:val="008B45FE"/>
    <w:rsid w:val="00903E21"/>
    <w:rsid w:val="00955CD2"/>
    <w:rsid w:val="00993144"/>
    <w:rsid w:val="009E66B8"/>
    <w:rsid w:val="00A3085A"/>
    <w:rsid w:val="00A421E9"/>
    <w:rsid w:val="00A6677E"/>
    <w:rsid w:val="00A94487"/>
    <w:rsid w:val="00A960E7"/>
    <w:rsid w:val="00AC3378"/>
    <w:rsid w:val="00AC6BD7"/>
    <w:rsid w:val="00AC77E2"/>
    <w:rsid w:val="00AD3141"/>
    <w:rsid w:val="00AF0F4F"/>
    <w:rsid w:val="00AF6633"/>
    <w:rsid w:val="00B059B4"/>
    <w:rsid w:val="00B56416"/>
    <w:rsid w:val="00B575D0"/>
    <w:rsid w:val="00B61A8C"/>
    <w:rsid w:val="00B8066A"/>
    <w:rsid w:val="00C51DFB"/>
    <w:rsid w:val="00C60A17"/>
    <w:rsid w:val="00C8007C"/>
    <w:rsid w:val="00CC0027"/>
    <w:rsid w:val="00CC2D31"/>
    <w:rsid w:val="00D93F19"/>
    <w:rsid w:val="00DD0F95"/>
    <w:rsid w:val="00E6667B"/>
    <w:rsid w:val="00E73EDD"/>
    <w:rsid w:val="00E94F05"/>
    <w:rsid w:val="00EC5DC2"/>
    <w:rsid w:val="00F05CF9"/>
    <w:rsid w:val="00F34A95"/>
    <w:rsid w:val="00F618BB"/>
    <w:rsid w:val="00F65AB0"/>
    <w:rsid w:val="00F72935"/>
    <w:rsid w:val="00FB3D30"/>
    <w:rsid w:val="00FB43D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3D51D"/>
  <w15:docId w15:val="{45C479D1-BC7E-4212-B77E-D2074FC0C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customStyle="1" w:styleId="fontstyle01">
    <w:name w:val="fontstyle01"/>
    <w:basedOn w:val="DefaultParagraphFont"/>
    <w:rsid w:val="00AC3378"/>
    <w:rPr>
      <w:rFonts w:ascii="TimesNewRomanPSMT" w:hAnsi="TimesNewRomanPSMT" w:hint="default"/>
      <w:b w:val="0"/>
      <w:bCs w:val="0"/>
      <w:i w:val="0"/>
      <w:iCs w:val="0"/>
      <w:color w:val="000000"/>
      <w:sz w:val="24"/>
      <w:szCs w:val="24"/>
    </w:rPr>
  </w:style>
  <w:style w:type="paragraph" w:styleId="NoSpacing">
    <w:name w:val="No Spacing"/>
    <w:uiPriority w:val="1"/>
    <w:qFormat/>
    <w:rsid w:val="008B45F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796568">
      <w:bodyDiv w:val="1"/>
      <w:marLeft w:val="0"/>
      <w:marRight w:val="0"/>
      <w:marTop w:val="0"/>
      <w:marBottom w:val="0"/>
      <w:divBdr>
        <w:top w:val="none" w:sz="0" w:space="0" w:color="auto"/>
        <w:left w:val="none" w:sz="0" w:space="0" w:color="auto"/>
        <w:bottom w:val="none" w:sz="0" w:space="0" w:color="auto"/>
        <w:right w:val="none" w:sz="0" w:space="0" w:color="auto"/>
      </w:divBdr>
      <w:divsChild>
        <w:div w:id="1905141333">
          <w:marLeft w:val="0"/>
          <w:marRight w:val="0"/>
          <w:marTop w:val="0"/>
          <w:marBottom w:val="0"/>
          <w:divBdr>
            <w:top w:val="none" w:sz="0" w:space="0" w:color="auto"/>
            <w:left w:val="none" w:sz="0" w:space="0" w:color="auto"/>
            <w:bottom w:val="none" w:sz="0" w:space="0" w:color="auto"/>
            <w:right w:val="none" w:sz="0" w:space="0" w:color="auto"/>
          </w:divBdr>
        </w:div>
      </w:divsChild>
    </w:div>
    <w:div w:id="340546444">
      <w:bodyDiv w:val="1"/>
      <w:marLeft w:val="0"/>
      <w:marRight w:val="0"/>
      <w:marTop w:val="0"/>
      <w:marBottom w:val="0"/>
      <w:divBdr>
        <w:top w:val="none" w:sz="0" w:space="0" w:color="auto"/>
        <w:left w:val="none" w:sz="0" w:space="0" w:color="auto"/>
        <w:bottom w:val="none" w:sz="0" w:space="0" w:color="auto"/>
        <w:right w:val="none" w:sz="0" w:space="0" w:color="auto"/>
      </w:divBdr>
    </w:div>
    <w:div w:id="350181569">
      <w:bodyDiv w:val="1"/>
      <w:marLeft w:val="0"/>
      <w:marRight w:val="0"/>
      <w:marTop w:val="0"/>
      <w:marBottom w:val="0"/>
      <w:divBdr>
        <w:top w:val="none" w:sz="0" w:space="0" w:color="auto"/>
        <w:left w:val="none" w:sz="0" w:space="0" w:color="auto"/>
        <w:bottom w:val="none" w:sz="0" w:space="0" w:color="auto"/>
        <w:right w:val="none" w:sz="0" w:space="0" w:color="auto"/>
      </w:divBdr>
    </w:div>
    <w:div w:id="592979178">
      <w:bodyDiv w:val="1"/>
      <w:marLeft w:val="0"/>
      <w:marRight w:val="0"/>
      <w:marTop w:val="0"/>
      <w:marBottom w:val="0"/>
      <w:divBdr>
        <w:top w:val="none" w:sz="0" w:space="0" w:color="auto"/>
        <w:left w:val="none" w:sz="0" w:space="0" w:color="auto"/>
        <w:bottom w:val="none" w:sz="0" w:space="0" w:color="auto"/>
        <w:right w:val="none" w:sz="0" w:space="0" w:color="auto"/>
      </w:divBdr>
    </w:div>
    <w:div w:id="792140578">
      <w:bodyDiv w:val="1"/>
      <w:marLeft w:val="0"/>
      <w:marRight w:val="0"/>
      <w:marTop w:val="0"/>
      <w:marBottom w:val="0"/>
      <w:divBdr>
        <w:top w:val="none" w:sz="0" w:space="0" w:color="auto"/>
        <w:left w:val="none" w:sz="0" w:space="0" w:color="auto"/>
        <w:bottom w:val="none" w:sz="0" w:space="0" w:color="auto"/>
        <w:right w:val="none" w:sz="0" w:space="0" w:color="auto"/>
      </w:divBdr>
    </w:div>
    <w:div w:id="1196891459">
      <w:bodyDiv w:val="1"/>
      <w:marLeft w:val="0"/>
      <w:marRight w:val="0"/>
      <w:marTop w:val="0"/>
      <w:marBottom w:val="0"/>
      <w:divBdr>
        <w:top w:val="none" w:sz="0" w:space="0" w:color="auto"/>
        <w:left w:val="none" w:sz="0" w:space="0" w:color="auto"/>
        <w:bottom w:val="none" w:sz="0" w:space="0" w:color="auto"/>
        <w:right w:val="none" w:sz="0" w:space="0" w:color="auto"/>
      </w:divBdr>
    </w:div>
    <w:div w:id="1534540554">
      <w:bodyDiv w:val="1"/>
      <w:marLeft w:val="0"/>
      <w:marRight w:val="0"/>
      <w:marTop w:val="0"/>
      <w:marBottom w:val="0"/>
      <w:divBdr>
        <w:top w:val="none" w:sz="0" w:space="0" w:color="auto"/>
        <w:left w:val="none" w:sz="0" w:space="0" w:color="auto"/>
        <w:bottom w:val="none" w:sz="0" w:space="0" w:color="auto"/>
        <w:right w:val="none" w:sz="0" w:space="0" w:color="auto"/>
      </w:divBdr>
    </w:div>
    <w:div w:id="1547839792">
      <w:bodyDiv w:val="1"/>
      <w:marLeft w:val="0"/>
      <w:marRight w:val="0"/>
      <w:marTop w:val="0"/>
      <w:marBottom w:val="0"/>
      <w:divBdr>
        <w:top w:val="none" w:sz="0" w:space="0" w:color="auto"/>
        <w:left w:val="none" w:sz="0" w:space="0" w:color="auto"/>
        <w:bottom w:val="none" w:sz="0" w:space="0" w:color="auto"/>
        <w:right w:val="none" w:sz="0" w:space="0" w:color="auto"/>
      </w:divBdr>
    </w:div>
    <w:div w:id="1640382958">
      <w:bodyDiv w:val="1"/>
      <w:marLeft w:val="0"/>
      <w:marRight w:val="0"/>
      <w:marTop w:val="0"/>
      <w:marBottom w:val="0"/>
      <w:divBdr>
        <w:top w:val="none" w:sz="0" w:space="0" w:color="auto"/>
        <w:left w:val="none" w:sz="0" w:space="0" w:color="auto"/>
        <w:bottom w:val="none" w:sz="0" w:space="0" w:color="auto"/>
        <w:right w:val="none" w:sz="0" w:space="0" w:color="auto"/>
      </w:divBdr>
    </w:div>
    <w:div w:id="2043361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2</Pages>
  <Words>577</Words>
  <Characters>3293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Praveen Kumar</cp:lastModifiedBy>
  <cp:revision>12</cp:revision>
  <dcterms:created xsi:type="dcterms:W3CDTF">2021-05-19T11:29:00Z</dcterms:created>
  <dcterms:modified xsi:type="dcterms:W3CDTF">2021-12-06T12:00:00Z</dcterms:modified>
</cp:coreProperties>
</file>